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1B" w:rsidRPr="0083581B" w:rsidRDefault="0083581B" w:rsidP="009F4FEA">
      <w:pPr>
        <w:jc w:val="center"/>
        <w:rPr>
          <w:rFonts w:ascii="Monotype Corsiva" w:hAnsi="Monotype Corsiva"/>
          <w:sz w:val="22"/>
          <w:szCs w:val="28"/>
        </w:rPr>
      </w:pPr>
    </w:p>
    <w:p w:rsidR="009F4FEA" w:rsidRPr="003620C2" w:rsidRDefault="009F4FEA" w:rsidP="009F4FEA">
      <w:pPr>
        <w:jc w:val="center"/>
        <w:rPr>
          <w:rFonts w:ascii="Monotype Corsiva" w:hAnsi="Monotype Corsiva"/>
          <w:sz w:val="32"/>
          <w:szCs w:val="28"/>
        </w:rPr>
      </w:pPr>
      <w:r w:rsidRPr="003620C2">
        <w:rPr>
          <w:rFonts w:ascii="Monotype Corsiva" w:hAnsi="Monotype Corsiva"/>
          <w:sz w:val="32"/>
          <w:szCs w:val="28"/>
        </w:rPr>
        <w:t>Good Friday Service</w:t>
      </w:r>
    </w:p>
    <w:p w:rsidR="009F4FEA" w:rsidRPr="003620C2" w:rsidRDefault="009F4FEA" w:rsidP="009F4FEA">
      <w:pPr>
        <w:tabs>
          <w:tab w:val="right" w:pos="6660"/>
        </w:tabs>
        <w:jc w:val="center"/>
        <w:rPr>
          <w:rFonts w:ascii="Monotype Corsiva" w:hAnsi="Monotype Corsiva"/>
          <w:sz w:val="32"/>
          <w:szCs w:val="28"/>
        </w:rPr>
      </w:pPr>
      <w:r w:rsidRPr="003620C2">
        <w:rPr>
          <w:rFonts w:ascii="Monotype Corsiva" w:hAnsi="Monotype Corsiva"/>
          <w:sz w:val="32"/>
          <w:szCs w:val="28"/>
        </w:rPr>
        <w:t>Bethany Mennonite Church</w:t>
      </w:r>
    </w:p>
    <w:p w:rsidR="009F4FEA" w:rsidRPr="003620C2" w:rsidRDefault="009F4FEA" w:rsidP="009F4FEA">
      <w:pPr>
        <w:jc w:val="center"/>
        <w:rPr>
          <w:rFonts w:ascii="Monotype Corsiva" w:hAnsi="Monotype Corsiva"/>
          <w:sz w:val="32"/>
          <w:szCs w:val="28"/>
        </w:rPr>
      </w:pPr>
      <w:proofErr w:type="gramStart"/>
      <w:r w:rsidRPr="003620C2">
        <w:rPr>
          <w:rFonts w:ascii="Monotype Corsiva" w:hAnsi="Monotype Corsiva"/>
          <w:sz w:val="32"/>
          <w:szCs w:val="28"/>
        </w:rPr>
        <w:t xml:space="preserve">Friday, </w:t>
      </w:r>
      <w:r w:rsidR="00896B84">
        <w:rPr>
          <w:rFonts w:ascii="Monotype Corsiva" w:hAnsi="Monotype Corsiva"/>
          <w:sz w:val="32"/>
          <w:szCs w:val="28"/>
        </w:rPr>
        <w:t>March 29, 2024</w:t>
      </w:r>
      <w:r w:rsidRPr="003620C2">
        <w:rPr>
          <w:rFonts w:ascii="Monotype Corsiva" w:hAnsi="Monotype Corsiva"/>
          <w:sz w:val="32"/>
          <w:szCs w:val="28"/>
        </w:rPr>
        <w:t xml:space="preserve"> at 10:00 a.m.</w:t>
      </w:r>
      <w:proofErr w:type="gramEnd"/>
    </w:p>
    <w:p w:rsidR="00694080" w:rsidRPr="008F1D77" w:rsidRDefault="00694080" w:rsidP="00606666">
      <w:pPr>
        <w:jc w:val="center"/>
        <w:rPr>
          <w:rFonts w:ascii="Arial" w:hAnsi="Arial" w:cs="Arial"/>
          <w:sz w:val="22"/>
          <w:szCs w:val="22"/>
        </w:rPr>
      </w:pPr>
    </w:p>
    <w:p w:rsidR="00EC2190" w:rsidRDefault="00EC2190" w:rsidP="00606666">
      <w:pPr>
        <w:rPr>
          <w:rFonts w:ascii="Arial" w:hAnsi="Arial" w:cs="Arial"/>
          <w:i/>
          <w:sz w:val="22"/>
          <w:szCs w:val="22"/>
        </w:rPr>
      </w:pPr>
    </w:p>
    <w:p w:rsidR="00606666" w:rsidRPr="00314026" w:rsidRDefault="00EC2190" w:rsidP="009F4FEA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314026">
        <w:rPr>
          <w:rFonts w:ascii="Arial" w:hAnsi="Arial" w:cs="Arial"/>
          <w:sz w:val="22"/>
          <w:szCs w:val="22"/>
        </w:rPr>
        <w:t>Call to Worship and Prayer</w:t>
      </w:r>
      <w:r w:rsidR="009F4FEA" w:rsidRPr="00314026">
        <w:rPr>
          <w:rFonts w:ascii="Arial" w:hAnsi="Arial" w:cs="Arial"/>
          <w:sz w:val="22"/>
          <w:szCs w:val="22"/>
        </w:rPr>
        <w:tab/>
      </w:r>
      <w:r w:rsidR="00EA46D9" w:rsidRPr="00314026">
        <w:rPr>
          <w:rFonts w:ascii="Arial" w:hAnsi="Arial" w:cs="Arial"/>
          <w:sz w:val="22"/>
          <w:szCs w:val="22"/>
        </w:rPr>
        <w:t xml:space="preserve"> Pastor Herb Sawatzky</w:t>
      </w:r>
    </w:p>
    <w:p w:rsidR="00EA46D9" w:rsidRPr="00314026" w:rsidRDefault="00EA46D9" w:rsidP="00606666">
      <w:pPr>
        <w:rPr>
          <w:rFonts w:ascii="Arial" w:hAnsi="Arial" w:cs="Arial"/>
          <w:sz w:val="22"/>
          <w:szCs w:val="22"/>
        </w:rPr>
      </w:pPr>
    </w:p>
    <w:p w:rsidR="009F4FEA" w:rsidRDefault="00606666" w:rsidP="009F4FEA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314026">
        <w:rPr>
          <w:rFonts w:ascii="Arial" w:hAnsi="Arial" w:cs="Arial"/>
          <w:sz w:val="22"/>
          <w:szCs w:val="22"/>
        </w:rPr>
        <w:t>Song</w:t>
      </w:r>
      <w:r w:rsidR="00FD2494" w:rsidRPr="00314026">
        <w:rPr>
          <w:rFonts w:ascii="Arial" w:hAnsi="Arial" w:cs="Arial"/>
          <w:sz w:val="22"/>
          <w:szCs w:val="22"/>
        </w:rPr>
        <w:t>s</w:t>
      </w:r>
      <w:r w:rsidR="009F4FEA" w:rsidRPr="00314026">
        <w:rPr>
          <w:rFonts w:ascii="Arial" w:hAnsi="Arial" w:cs="Arial"/>
          <w:sz w:val="22"/>
          <w:szCs w:val="22"/>
        </w:rPr>
        <w:t xml:space="preserve"> – “</w:t>
      </w:r>
      <w:r w:rsidR="00896B84" w:rsidRPr="00896B84">
        <w:rPr>
          <w:rFonts w:ascii="Arial" w:hAnsi="Arial" w:cs="Arial"/>
          <w:sz w:val="22"/>
          <w:szCs w:val="22"/>
        </w:rPr>
        <w:t>O Lamb of God</w:t>
      </w:r>
      <w:r w:rsidR="00896B84">
        <w:rPr>
          <w:rFonts w:ascii="Arial" w:hAnsi="Arial" w:cs="Arial"/>
          <w:sz w:val="22"/>
          <w:szCs w:val="22"/>
        </w:rPr>
        <w:t>”</w:t>
      </w:r>
    </w:p>
    <w:p w:rsidR="00896B84" w:rsidRDefault="00896B84" w:rsidP="009F4FEA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Default="00896B84" w:rsidP="00896B84">
      <w:pPr>
        <w:tabs>
          <w:tab w:val="right" w:pos="6660"/>
        </w:tabs>
        <w:jc w:val="center"/>
        <w:rPr>
          <w:rFonts w:ascii="Arial" w:hAnsi="Arial" w:cs="Arial"/>
          <w:i/>
          <w:sz w:val="22"/>
          <w:szCs w:val="22"/>
        </w:rPr>
      </w:pPr>
      <w:r w:rsidRPr="00896B84">
        <w:rPr>
          <w:rFonts w:ascii="Arial" w:hAnsi="Arial" w:cs="Arial"/>
          <w:i/>
          <w:sz w:val="22"/>
          <w:szCs w:val="22"/>
        </w:rPr>
        <w:t>This Good Friday morning, our scripture readings are taken from the Gospel of John.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Readings: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Jesus Clears the Temple Courts, John 2:13-21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Jesus Teaches Nicodemus, John 3: 1-17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Song: </w:t>
      </w:r>
      <w:r>
        <w:rPr>
          <w:rFonts w:ascii="Arial" w:hAnsi="Arial" w:cs="Arial"/>
          <w:sz w:val="22"/>
          <w:szCs w:val="22"/>
        </w:rPr>
        <w:t>“</w:t>
      </w:r>
      <w:r w:rsidRPr="00896B84">
        <w:rPr>
          <w:rFonts w:ascii="Arial" w:hAnsi="Arial" w:cs="Arial"/>
          <w:sz w:val="22"/>
          <w:szCs w:val="22"/>
        </w:rPr>
        <w:t>How Deep the Father’s Love for Us</w:t>
      </w:r>
      <w:r>
        <w:rPr>
          <w:rFonts w:ascii="Arial" w:hAnsi="Arial" w:cs="Arial"/>
          <w:sz w:val="22"/>
          <w:szCs w:val="22"/>
        </w:rPr>
        <w:t>”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Readings: 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Jesus Prays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Jesus is </w:t>
      </w:r>
      <w:proofErr w:type="gramStart"/>
      <w:r w:rsidRPr="00896B84">
        <w:rPr>
          <w:rFonts w:ascii="Arial" w:hAnsi="Arial" w:cs="Arial"/>
          <w:sz w:val="22"/>
          <w:szCs w:val="22"/>
        </w:rPr>
        <w:t>Arrested</w:t>
      </w:r>
      <w:proofErr w:type="gramEnd"/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Song: </w:t>
      </w:r>
      <w:r>
        <w:rPr>
          <w:rFonts w:ascii="Arial" w:hAnsi="Arial" w:cs="Arial"/>
          <w:sz w:val="22"/>
          <w:szCs w:val="22"/>
        </w:rPr>
        <w:t>“</w:t>
      </w:r>
      <w:r w:rsidRPr="00896B84">
        <w:rPr>
          <w:rFonts w:ascii="Arial" w:hAnsi="Arial" w:cs="Arial"/>
          <w:sz w:val="22"/>
          <w:szCs w:val="22"/>
        </w:rPr>
        <w:t>Go to Dark Gethsemane</w:t>
      </w:r>
      <w:r>
        <w:rPr>
          <w:rFonts w:ascii="Arial" w:hAnsi="Arial" w:cs="Arial"/>
          <w:sz w:val="22"/>
          <w:szCs w:val="22"/>
        </w:rPr>
        <w:t>”</w:t>
      </w:r>
      <w:r w:rsidRPr="00896B84">
        <w:rPr>
          <w:rFonts w:ascii="Arial" w:hAnsi="Arial" w:cs="Arial"/>
          <w:sz w:val="22"/>
          <w:szCs w:val="22"/>
        </w:rPr>
        <w:t xml:space="preserve">   vs 1 </w:t>
      </w:r>
      <w:r>
        <w:rPr>
          <w:rFonts w:ascii="Arial" w:hAnsi="Arial" w:cs="Arial"/>
          <w:sz w:val="22"/>
          <w:szCs w:val="22"/>
        </w:rPr>
        <w:tab/>
      </w:r>
      <w:r w:rsidRPr="00896B84">
        <w:rPr>
          <w:rFonts w:ascii="Arial" w:hAnsi="Arial" w:cs="Arial"/>
          <w:sz w:val="22"/>
          <w:szCs w:val="22"/>
        </w:rPr>
        <w:t xml:space="preserve">#240 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Readings: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Jesus brought before Pilate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Pilate hands Jesus over to be crucified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Song: </w:t>
      </w:r>
      <w:r>
        <w:rPr>
          <w:rFonts w:ascii="Arial" w:hAnsi="Arial" w:cs="Arial"/>
          <w:sz w:val="22"/>
          <w:szCs w:val="22"/>
        </w:rPr>
        <w:t>“</w:t>
      </w:r>
      <w:r w:rsidRPr="00896B84">
        <w:rPr>
          <w:rFonts w:ascii="Arial" w:hAnsi="Arial" w:cs="Arial"/>
          <w:sz w:val="22"/>
          <w:szCs w:val="22"/>
        </w:rPr>
        <w:t>Go to Dark Gethsemane</w:t>
      </w:r>
      <w:r>
        <w:rPr>
          <w:rFonts w:ascii="Arial" w:hAnsi="Arial" w:cs="Arial"/>
          <w:sz w:val="22"/>
          <w:szCs w:val="22"/>
        </w:rPr>
        <w:t>”</w:t>
      </w:r>
      <w:r w:rsidRPr="00896B84">
        <w:rPr>
          <w:rFonts w:ascii="Arial" w:hAnsi="Arial" w:cs="Arial"/>
          <w:sz w:val="22"/>
          <w:szCs w:val="22"/>
        </w:rPr>
        <w:t xml:space="preserve">   vs 2 </w:t>
      </w:r>
      <w:r>
        <w:rPr>
          <w:rFonts w:ascii="Arial" w:hAnsi="Arial" w:cs="Arial"/>
          <w:sz w:val="22"/>
          <w:szCs w:val="22"/>
        </w:rPr>
        <w:tab/>
      </w:r>
      <w:r w:rsidRPr="00896B84">
        <w:rPr>
          <w:rFonts w:ascii="Arial" w:hAnsi="Arial" w:cs="Arial"/>
          <w:sz w:val="22"/>
          <w:szCs w:val="22"/>
        </w:rPr>
        <w:t xml:space="preserve">#240 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Readings: Jesus is crucified and dies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 xml:space="preserve">Song: </w:t>
      </w:r>
      <w:r>
        <w:rPr>
          <w:rFonts w:ascii="Arial" w:hAnsi="Arial" w:cs="Arial"/>
          <w:sz w:val="22"/>
          <w:szCs w:val="22"/>
        </w:rPr>
        <w:t>“</w:t>
      </w:r>
      <w:r w:rsidRPr="00896B84">
        <w:rPr>
          <w:rFonts w:ascii="Arial" w:hAnsi="Arial" w:cs="Arial"/>
          <w:sz w:val="22"/>
          <w:szCs w:val="22"/>
        </w:rPr>
        <w:t>Go to Dark Gethsemane</w:t>
      </w:r>
      <w:r>
        <w:rPr>
          <w:rFonts w:ascii="Arial" w:hAnsi="Arial" w:cs="Arial"/>
          <w:sz w:val="22"/>
          <w:szCs w:val="22"/>
        </w:rPr>
        <w:t>”</w:t>
      </w:r>
      <w:r w:rsidRPr="00896B84">
        <w:rPr>
          <w:rFonts w:ascii="Arial" w:hAnsi="Arial" w:cs="Arial"/>
          <w:sz w:val="22"/>
          <w:szCs w:val="22"/>
        </w:rPr>
        <w:t xml:space="preserve">   vs 3</w:t>
      </w:r>
      <w:r>
        <w:rPr>
          <w:rFonts w:ascii="Arial" w:hAnsi="Arial" w:cs="Arial"/>
          <w:sz w:val="22"/>
          <w:szCs w:val="22"/>
        </w:rPr>
        <w:tab/>
      </w:r>
      <w:r w:rsidRPr="00896B84">
        <w:rPr>
          <w:rFonts w:ascii="Arial" w:hAnsi="Arial" w:cs="Arial"/>
          <w:sz w:val="22"/>
          <w:szCs w:val="22"/>
        </w:rPr>
        <w:t xml:space="preserve">#240 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Reading: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Jesus’ side is pierced</w:t>
      </w: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</w:p>
    <w:p w:rsidR="00896B84" w:rsidRPr="00896B84" w:rsidRDefault="00896B84" w:rsidP="00896B84">
      <w:pPr>
        <w:tabs>
          <w:tab w:val="right" w:pos="6660"/>
        </w:tabs>
        <w:rPr>
          <w:rFonts w:ascii="Arial" w:hAnsi="Arial" w:cs="Arial"/>
          <w:sz w:val="22"/>
          <w:szCs w:val="22"/>
        </w:rPr>
      </w:pPr>
      <w:r w:rsidRPr="00896B84">
        <w:rPr>
          <w:rFonts w:ascii="Arial" w:hAnsi="Arial" w:cs="Arial"/>
          <w:sz w:val="22"/>
          <w:szCs w:val="22"/>
        </w:rPr>
        <w:t>Moment of silent reflection</w:t>
      </w:r>
    </w:p>
    <w:p w:rsidR="00896B84" w:rsidRPr="00896B84" w:rsidRDefault="00896B84" w:rsidP="00896B84">
      <w:pPr>
        <w:pStyle w:val="NoSpacing"/>
        <w:rPr>
          <w:rFonts w:ascii="Arial" w:hAnsi="Arial" w:cs="Arial"/>
        </w:rPr>
      </w:pPr>
    </w:p>
    <w:p w:rsidR="00896B84" w:rsidRPr="00896B84" w:rsidRDefault="00896B84" w:rsidP="00896B84">
      <w:pPr>
        <w:pStyle w:val="NoSpacing"/>
        <w:rPr>
          <w:rFonts w:ascii="Arial" w:hAnsi="Arial" w:cs="Arial"/>
        </w:rPr>
      </w:pPr>
      <w:r w:rsidRPr="00896B84">
        <w:rPr>
          <w:rFonts w:ascii="Arial" w:hAnsi="Arial" w:cs="Arial"/>
        </w:rPr>
        <w:t>Reading:</w:t>
      </w:r>
    </w:p>
    <w:p w:rsidR="00896B84" w:rsidRPr="00896B84" w:rsidRDefault="00896B84" w:rsidP="00896B84">
      <w:pPr>
        <w:pStyle w:val="NoSpacing"/>
        <w:rPr>
          <w:rFonts w:ascii="Arial" w:hAnsi="Arial" w:cs="Arial"/>
        </w:rPr>
      </w:pPr>
      <w:r w:rsidRPr="00896B84">
        <w:rPr>
          <w:rFonts w:ascii="Arial" w:hAnsi="Arial" w:cs="Arial"/>
        </w:rPr>
        <w:t xml:space="preserve">Jesus is laid in the tomb </w:t>
      </w:r>
    </w:p>
    <w:p w:rsidR="00295E95" w:rsidRDefault="00896B84" w:rsidP="00896B84">
      <w:pPr>
        <w:pStyle w:val="NoSpacing"/>
        <w:rPr>
          <w:rFonts w:ascii="Arial" w:hAnsi="Arial" w:cs="Arial"/>
        </w:rPr>
      </w:pPr>
      <w:r w:rsidRPr="00896B84">
        <w:rPr>
          <w:rFonts w:ascii="Arial" w:hAnsi="Arial" w:cs="Arial"/>
        </w:rPr>
        <w:t xml:space="preserve">Song: </w:t>
      </w:r>
      <w:r w:rsidR="009D2E62">
        <w:rPr>
          <w:rFonts w:ascii="Arial" w:hAnsi="Arial" w:cs="Arial"/>
        </w:rPr>
        <w:t>“</w:t>
      </w:r>
      <w:r w:rsidRPr="00896B84">
        <w:rPr>
          <w:rFonts w:ascii="Arial" w:hAnsi="Arial" w:cs="Arial"/>
        </w:rPr>
        <w:t xml:space="preserve">Were you </w:t>
      </w:r>
      <w:r w:rsidR="00DD3746">
        <w:rPr>
          <w:rFonts w:ascii="Arial" w:hAnsi="Arial" w:cs="Arial"/>
        </w:rPr>
        <w:t>t</w:t>
      </w:r>
      <w:r w:rsidRPr="00896B84">
        <w:rPr>
          <w:rFonts w:ascii="Arial" w:hAnsi="Arial" w:cs="Arial"/>
        </w:rPr>
        <w:t xml:space="preserve">here </w:t>
      </w:r>
      <w:r w:rsidR="009D2E62">
        <w:rPr>
          <w:rFonts w:ascii="Arial" w:hAnsi="Arial" w:cs="Arial"/>
        </w:rPr>
        <w:t>when they laid him in the tomb?”</w:t>
      </w:r>
    </w:p>
    <w:p w:rsidR="0053450D" w:rsidRDefault="0053450D" w:rsidP="00896B84">
      <w:pPr>
        <w:pStyle w:val="NoSpacing"/>
        <w:rPr>
          <w:rFonts w:ascii="Arial" w:hAnsi="Arial" w:cs="Arial"/>
        </w:rPr>
      </w:pPr>
    </w:p>
    <w:p w:rsidR="0053450D" w:rsidRDefault="0053450D" w:rsidP="00896B84">
      <w:pPr>
        <w:pStyle w:val="NoSpacing"/>
        <w:rPr>
          <w:rFonts w:ascii="Arial" w:hAnsi="Arial" w:cs="Arial"/>
        </w:rPr>
      </w:pPr>
    </w:p>
    <w:p w:rsidR="0053450D" w:rsidRDefault="0053450D" w:rsidP="00896B84">
      <w:pPr>
        <w:pStyle w:val="NoSpacing"/>
        <w:rPr>
          <w:rFonts w:ascii="Arial" w:hAnsi="Arial" w:cs="Arial"/>
        </w:rPr>
      </w:pPr>
    </w:p>
    <w:p w:rsidR="0053450D" w:rsidRDefault="0053450D" w:rsidP="00896B84">
      <w:pPr>
        <w:pStyle w:val="NoSpacing"/>
        <w:rPr>
          <w:rFonts w:ascii="Arial" w:hAnsi="Arial" w:cs="Arial"/>
        </w:rPr>
      </w:pPr>
    </w:p>
    <w:p w:rsidR="008D5186" w:rsidRDefault="008D5186" w:rsidP="0053450D">
      <w:pPr>
        <w:pStyle w:val="NoSpacing"/>
        <w:rPr>
          <w:rFonts w:ascii="Arial" w:hAnsi="Arial" w:cs="Arial"/>
        </w:rPr>
      </w:pPr>
    </w:p>
    <w:p w:rsidR="007072C5" w:rsidRDefault="007072C5" w:rsidP="0053450D">
      <w:pPr>
        <w:pStyle w:val="NoSpacing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rPr>
          <w:rFonts w:ascii="Arial" w:hAnsi="Arial" w:cs="Arial"/>
        </w:rPr>
      </w:pPr>
      <w:r w:rsidRPr="0053450D">
        <w:rPr>
          <w:rFonts w:ascii="Arial" w:hAnsi="Arial" w:cs="Arial"/>
        </w:rPr>
        <w:t xml:space="preserve">Dramatic Presentation:  </w:t>
      </w:r>
    </w:p>
    <w:p w:rsidR="0053450D" w:rsidRPr="0053450D" w:rsidRDefault="0053450D" w:rsidP="0053450D">
      <w:pPr>
        <w:pStyle w:val="NoSpacing"/>
        <w:rPr>
          <w:rFonts w:ascii="Arial" w:hAnsi="Arial" w:cs="Arial"/>
        </w:rPr>
      </w:pPr>
      <w:r w:rsidRPr="0053450D">
        <w:rPr>
          <w:rFonts w:ascii="Arial" w:hAnsi="Arial" w:cs="Arial"/>
        </w:rPr>
        <w:t>A conversation between Nicodemus and a Sadducee</w:t>
      </w:r>
    </w:p>
    <w:p w:rsidR="0053450D" w:rsidRDefault="0053450D" w:rsidP="00896B84">
      <w:pPr>
        <w:pStyle w:val="NoSpacing"/>
        <w:rPr>
          <w:rFonts w:ascii="Arial" w:hAnsi="Arial" w:cs="Arial"/>
        </w:rPr>
      </w:pP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  <w:i/>
        </w:rPr>
        <w:t>A fictional conversation that takes place between a Sadducee and a Pharisee named Nicodemus after the crucifixion and burial of Jesu</w:t>
      </w:r>
      <w:r>
        <w:rPr>
          <w:rFonts w:ascii="Arial" w:hAnsi="Arial" w:cs="Arial"/>
          <w:i/>
        </w:rPr>
        <w:t xml:space="preserve">s, but before his resurrection. </w:t>
      </w:r>
      <w:r w:rsidRPr="0053450D">
        <w:rPr>
          <w:rFonts w:ascii="Arial" w:hAnsi="Arial" w:cs="Arial"/>
          <w:i/>
        </w:rPr>
        <w:t>At this time many of the disciples are afraid and are in hiding</w:t>
      </w:r>
      <w:r>
        <w:rPr>
          <w:rFonts w:ascii="Arial" w:hAnsi="Arial" w:cs="Arial"/>
          <w:i/>
        </w:rPr>
        <w:t xml:space="preserve">. </w:t>
      </w:r>
      <w:r w:rsidRPr="0053450D">
        <w:rPr>
          <w:rFonts w:ascii="Arial" w:hAnsi="Arial" w:cs="Arial"/>
          <w:i/>
        </w:rPr>
        <w:t xml:space="preserve">The Bible doesn’t actually say if Nicodemus believed that Jesus was the Messiah, but it does show that he was a supporter of Jesus while he lived.  </w:t>
      </w: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tabs>
          <w:tab w:val="right" w:pos="6833"/>
        </w:tabs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 xml:space="preserve">Song: </w:t>
      </w:r>
      <w:r>
        <w:rPr>
          <w:rFonts w:ascii="Arial" w:hAnsi="Arial" w:cs="Arial"/>
        </w:rPr>
        <w:t>“</w:t>
      </w:r>
      <w:r w:rsidRPr="0053450D">
        <w:rPr>
          <w:rFonts w:ascii="Arial" w:hAnsi="Arial" w:cs="Arial"/>
        </w:rPr>
        <w:t>My Jesus I Love Thee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 w:rsidRPr="0053450D">
        <w:rPr>
          <w:rFonts w:ascii="Arial" w:hAnsi="Arial" w:cs="Arial"/>
        </w:rPr>
        <w:t>#522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Communion Service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tabs>
          <w:tab w:val="right" w:pos="6833"/>
        </w:tabs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 xml:space="preserve">Closing song: </w:t>
      </w:r>
      <w:r>
        <w:rPr>
          <w:rFonts w:ascii="Arial" w:hAnsi="Arial" w:cs="Arial"/>
        </w:rPr>
        <w:t>“</w:t>
      </w:r>
      <w:r w:rsidRPr="0053450D">
        <w:rPr>
          <w:rFonts w:ascii="Arial" w:hAnsi="Arial" w:cs="Arial"/>
        </w:rPr>
        <w:t>Christ We Do All Adore Thee</w:t>
      </w:r>
      <w:r>
        <w:rPr>
          <w:rFonts w:ascii="Arial" w:hAnsi="Arial" w:cs="Arial"/>
        </w:rPr>
        <w:t>”</w:t>
      </w:r>
      <w:r w:rsidRPr="0053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3450D">
        <w:rPr>
          <w:rFonts w:ascii="Arial" w:hAnsi="Arial" w:cs="Arial"/>
        </w:rPr>
        <w:t>#105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Benediction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Recessional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  <w:i/>
        </w:rPr>
      </w:pPr>
      <w:r w:rsidRPr="0053450D">
        <w:rPr>
          <w:rFonts w:ascii="Arial" w:hAnsi="Arial" w:cs="Arial"/>
          <w:i/>
        </w:rPr>
        <w:t>Please leave the sanctuary in silent reflection, remembering Jesus’ deep love for us.</w:t>
      </w: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Scripture Readers: Michael Frena and Patty King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Nicodemus: Kenton Janzen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Sadducee: Ted Wiens</w:t>
      </w: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  <w:r w:rsidRPr="0053450D">
        <w:rPr>
          <w:rFonts w:ascii="Arial" w:hAnsi="Arial" w:cs="Arial"/>
        </w:rPr>
        <w:t>Dramatic Effects: Ashley Elliott, Rachel Frena, Denise Horne</w:t>
      </w:r>
    </w:p>
    <w:p w:rsidR="0053450D" w:rsidRDefault="00A57A6D" w:rsidP="005345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Communion Servers: Ashley Elliott, Tracey Frena, Denise Horne, Aleah Sawatzky</w:t>
      </w: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53450D" w:rsidRPr="0053450D" w:rsidRDefault="0053450D" w:rsidP="007072C5">
      <w:pPr>
        <w:pStyle w:val="NoSpacing"/>
        <w:jc w:val="center"/>
        <w:rPr>
          <w:rFonts w:ascii="Arial" w:hAnsi="Arial" w:cs="Arial"/>
          <w:i/>
        </w:rPr>
      </w:pPr>
      <w:r w:rsidRPr="0053450D">
        <w:rPr>
          <w:rFonts w:ascii="Arial" w:hAnsi="Arial" w:cs="Arial"/>
          <w:i/>
        </w:rPr>
        <w:t>Special thanks to our Music and Tech Teams for their contributions to this morning’s service.</w:t>
      </w:r>
    </w:p>
    <w:p w:rsidR="0053450D" w:rsidRDefault="0053450D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</w:p>
    <w:p w:rsidR="00DE4BF3" w:rsidRDefault="00DE4BF3" w:rsidP="0053450D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DE4BF3" w:rsidSect="001572B8">
      <w:pgSz w:w="15840" w:h="12240" w:orient="landscape" w:code="1"/>
      <w:pgMar w:top="576" w:right="547" w:bottom="288" w:left="576" w:header="1440" w:footer="1440" w:gutter="0"/>
      <w:cols w:num="2" w:space="720" w:equalWidth="0">
        <w:col w:w="6714" w:space="1170"/>
        <w:col w:w="6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02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A7D51"/>
    <w:multiLevelType w:val="hybridMultilevel"/>
    <w:tmpl w:val="1F28ABFE"/>
    <w:lvl w:ilvl="0" w:tplc="46D486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00A"/>
    <w:multiLevelType w:val="hybridMultilevel"/>
    <w:tmpl w:val="2EEA35AA"/>
    <w:lvl w:ilvl="0" w:tplc="DE3410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0CF0759E"/>
    <w:multiLevelType w:val="hybridMultilevel"/>
    <w:tmpl w:val="1306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E758D"/>
    <w:multiLevelType w:val="hybridMultilevel"/>
    <w:tmpl w:val="E744A912"/>
    <w:lvl w:ilvl="0" w:tplc="9674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25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81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3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81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A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1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63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B331F"/>
    <w:multiLevelType w:val="hybridMultilevel"/>
    <w:tmpl w:val="9F5C0D32"/>
    <w:lvl w:ilvl="0" w:tplc="907A1B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38511DF"/>
    <w:multiLevelType w:val="hybridMultilevel"/>
    <w:tmpl w:val="B2A04F74"/>
    <w:lvl w:ilvl="0" w:tplc="72E88AC2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468A5393"/>
    <w:multiLevelType w:val="hybridMultilevel"/>
    <w:tmpl w:val="12EEA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D1F84"/>
    <w:multiLevelType w:val="hybridMultilevel"/>
    <w:tmpl w:val="F984027C"/>
    <w:lvl w:ilvl="0" w:tplc="1ACC86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64B0F01"/>
    <w:multiLevelType w:val="hybridMultilevel"/>
    <w:tmpl w:val="C59EB87A"/>
    <w:lvl w:ilvl="0" w:tplc="13F2989A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21C8A"/>
    <w:multiLevelType w:val="hybridMultilevel"/>
    <w:tmpl w:val="FB5808E0"/>
    <w:lvl w:ilvl="0" w:tplc="EF18278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7BAB1C1B"/>
    <w:multiLevelType w:val="hybridMultilevel"/>
    <w:tmpl w:val="EFB6CB0A"/>
    <w:lvl w:ilvl="0" w:tplc="E0DCF6DC">
      <w:numFmt w:val="bullet"/>
      <w:lvlText w:val="–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4"/>
    <w:rsid w:val="000013E7"/>
    <w:rsid w:val="00080070"/>
    <w:rsid w:val="001226A7"/>
    <w:rsid w:val="00124A22"/>
    <w:rsid w:val="001572B8"/>
    <w:rsid w:val="00160904"/>
    <w:rsid w:val="001621E9"/>
    <w:rsid w:val="00167817"/>
    <w:rsid w:val="00184B4F"/>
    <w:rsid w:val="00202CE2"/>
    <w:rsid w:val="00214411"/>
    <w:rsid w:val="00235E91"/>
    <w:rsid w:val="00295E95"/>
    <w:rsid w:val="002A4AD4"/>
    <w:rsid w:val="002E0026"/>
    <w:rsid w:val="00314026"/>
    <w:rsid w:val="0033139F"/>
    <w:rsid w:val="0039341B"/>
    <w:rsid w:val="004452A9"/>
    <w:rsid w:val="00491221"/>
    <w:rsid w:val="004B0644"/>
    <w:rsid w:val="0053450D"/>
    <w:rsid w:val="00536164"/>
    <w:rsid w:val="00582326"/>
    <w:rsid w:val="00597A12"/>
    <w:rsid w:val="005B1D73"/>
    <w:rsid w:val="005C1E60"/>
    <w:rsid w:val="005D6133"/>
    <w:rsid w:val="005E5910"/>
    <w:rsid w:val="005F4199"/>
    <w:rsid w:val="006061A3"/>
    <w:rsid w:val="00606666"/>
    <w:rsid w:val="00616E76"/>
    <w:rsid w:val="00621409"/>
    <w:rsid w:val="00656A51"/>
    <w:rsid w:val="00694080"/>
    <w:rsid w:val="006A13D9"/>
    <w:rsid w:val="007072C5"/>
    <w:rsid w:val="00731FA1"/>
    <w:rsid w:val="00754A03"/>
    <w:rsid w:val="007A2824"/>
    <w:rsid w:val="007E0BEA"/>
    <w:rsid w:val="007F6D0C"/>
    <w:rsid w:val="008043CF"/>
    <w:rsid w:val="00805579"/>
    <w:rsid w:val="0083581B"/>
    <w:rsid w:val="00896B84"/>
    <w:rsid w:val="008D5186"/>
    <w:rsid w:val="008E5AD4"/>
    <w:rsid w:val="009471F9"/>
    <w:rsid w:val="00964DBB"/>
    <w:rsid w:val="00997585"/>
    <w:rsid w:val="009C3A33"/>
    <w:rsid w:val="009D2E62"/>
    <w:rsid w:val="009F4FEA"/>
    <w:rsid w:val="00A34322"/>
    <w:rsid w:val="00A57A6D"/>
    <w:rsid w:val="00A8150F"/>
    <w:rsid w:val="00A93885"/>
    <w:rsid w:val="00B360B2"/>
    <w:rsid w:val="00B36BD6"/>
    <w:rsid w:val="00B90D99"/>
    <w:rsid w:val="00BD4A5E"/>
    <w:rsid w:val="00C15F0A"/>
    <w:rsid w:val="00C408E6"/>
    <w:rsid w:val="00C953A5"/>
    <w:rsid w:val="00CA17CA"/>
    <w:rsid w:val="00CE03F2"/>
    <w:rsid w:val="00D053BA"/>
    <w:rsid w:val="00D102C2"/>
    <w:rsid w:val="00D251C2"/>
    <w:rsid w:val="00D30FA3"/>
    <w:rsid w:val="00D46DB9"/>
    <w:rsid w:val="00D57478"/>
    <w:rsid w:val="00DD3746"/>
    <w:rsid w:val="00DE4BF3"/>
    <w:rsid w:val="00E2781F"/>
    <w:rsid w:val="00E3344A"/>
    <w:rsid w:val="00E57407"/>
    <w:rsid w:val="00E76F07"/>
    <w:rsid w:val="00E82ABB"/>
    <w:rsid w:val="00EA46D9"/>
    <w:rsid w:val="00EC2190"/>
    <w:rsid w:val="00ED6F7E"/>
    <w:rsid w:val="00F45614"/>
    <w:rsid w:val="00F51124"/>
    <w:rsid w:val="00F55876"/>
    <w:rsid w:val="00F81713"/>
    <w:rsid w:val="00F8350D"/>
    <w:rsid w:val="00FA6844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n-C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llegro BT" w:hAnsi="Allegro BT" w:cs="Arial"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2"/>
      <w:szCs w:val="22"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Cs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32"/>
      <w:szCs w:val="22"/>
      <w:bdr w:val="double" w:sz="4" w:space="0" w:color="auto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CA"/>
    </w:rPr>
  </w:style>
  <w:style w:type="paragraph" w:styleId="Heading9">
    <w:name w:val="heading 9"/>
    <w:basedOn w:val="Normal"/>
    <w:next w:val="Normal"/>
    <w:qFormat/>
    <w:pPr>
      <w:keepNext/>
      <w:ind w:right="158"/>
      <w:jc w:val="both"/>
      <w:outlineLvl w:val="8"/>
    </w:pPr>
    <w:rPr>
      <w:rFonts w:ascii="Arial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lang w:val="en-C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jc w:val="both"/>
    </w:pPr>
    <w:rPr>
      <w:rFonts w:ascii="Arial" w:hAnsi="Arial" w:cs="Arial"/>
      <w:sz w:val="22"/>
      <w:szCs w:val="22"/>
      <w:lang w:val="en-C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rPr>
      <w:rFonts w:ascii="Arial" w:hAnsi="Arial" w:cs="Arial"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tabs>
        <w:tab w:val="left" w:pos="0"/>
      </w:tabs>
      <w:ind w:left="576" w:hanging="576"/>
      <w:jc w:val="both"/>
    </w:pPr>
    <w:rPr>
      <w:rFonts w:ascii="Arial" w:hAnsi="Arial" w:cs="Arial"/>
      <w:sz w:val="22"/>
      <w:szCs w:val="22"/>
      <w:lang w:val="en-CA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2880" w:firstLine="288"/>
      <w:jc w:val="center"/>
    </w:pPr>
    <w:rPr>
      <w:rFonts w:ascii="Arial" w:hAnsi="Arial" w:cs="Arial"/>
      <w:sz w:val="32"/>
      <w:szCs w:val="22"/>
      <w:lang w:val="en-CA"/>
    </w:rPr>
  </w:style>
  <w:style w:type="character" w:styleId="HTMLTypewriter">
    <w:name w:val="HTML Typewriter"/>
    <w:basedOn w:val="DefaultParagraphFont"/>
    <w:rPr>
      <w:rFonts w:ascii="Arial Unicode MS" w:eastAsia="Arial Unicode MS" w:hAnsi="Arial Unicode MS" w:cs="Arial Unicode MS"/>
      <w:sz w:val="20"/>
      <w:szCs w:val="20"/>
    </w:rPr>
  </w:style>
  <w:style w:type="paragraph" w:styleId="BodyTextIndent3">
    <w:name w:val="Body Text Indent 3"/>
    <w:basedOn w:val="Normal"/>
    <w:pPr>
      <w:ind w:firstLine="1800"/>
      <w:jc w:val="center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A815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0B2"/>
    <w:rPr>
      <w:rFonts w:ascii="Calibri" w:hAnsi="Calibr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n-C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llegro BT" w:hAnsi="Allegro BT" w:cs="Arial"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2"/>
      <w:szCs w:val="22"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Cs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32"/>
      <w:szCs w:val="22"/>
      <w:bdr w:val="double" w:sz="4" w:space="0" w:color="auto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CA"/>
    </w:rPr>
  </w:style>
  <w:style w:type="paragraph" w:styleId="Heading9">
    <w:name w:val="heading 9"/>
    <w:basedOn w:val="Normal"/>
    <w:next w:val="Normal"/>
    <w:qFormat/>
    <w:pPr>
      <w:keepNext/>
      <w:ind w:right="158"/>
      <w:jc w:val="both"/>
      <w:outlineLvl w:val="8"/>
    </w:pPr>
    <w:rPr>
      <w:rFonts w:ascii="Arial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lang w:val="en-C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jc w:val="both"/>
    </w:pPr>
    <w:rPr>
      <w:rFonts w:ascii="Arial" w:hAnsi="Arial" w:cs="Arial"/>
      <w:sz w:val="22"/>
      <w:szCs w:val="22"/>
      <w:lang w:val="en-C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rPr>
      <w:rFonts w:ascii="Arial" w:hAnsi="Arial" w:cs="Arial"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tabs>
        <w:tab w:val="left" w:pos="0"/>
      </w:tabs>
      <w:ind w:left="576" w:hanging="576"/>
      <w:jc w:val="both"/>
    </w:pPr>
    <w:rPr>
      <w:rFonts w:ascii="Arial" w:hAnsi="Arial" w:cs="Arial"/>
      <w:sz w:val="22"/>
      <w:szCs w:val="22"/>
      <w:lang w:val="en-CA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2880" w:firstLine="288"/>
      <w:jc w:val="center"/>
    </w:pPr>
    <w:rPr>
      <w:rFonts w:ascii="Arial" w:hAnsi="Arial" w:cs="Arial"/>
      <w:sz w:val="32"/>
      <w:szCs w:val="22"/>
      <w:lang w:val="en-CA"/>
    </w:rPr>
  </w:style>
  <w:style w:type="character" w:styleId="HTMLTypewriter">
    <w:name w:val="HTML Typewriter"/>
    <w:basedOn w:val="DefaultParagraphFont"/>
    <w:rPr>
      <w:rFonts w:ascii="Arial Unicode MS" w:eastAsia="Arial Unicode MS" w:hAnsi="Arial Unicode MS" w:cs="Arial Unicode MS"/>
      <w:sz w:val="20"/>
      <w:szCs w:val="20"/>
    </w:rPr>
  </w:style>
  <w:style w:type="paragraph" w:styleId="BodyTextIndent3">
    <w:name w:val="Body Text Indent 3"/>
    <w:basedOn w:val="Normal"/>
    <w:pPr>
      <w:ind w:firstLine="1800"/>
      <w:jc w:val="center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A815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0B2"/>
    <w:rPr>
      <w:rFonts w:ascii="Calibri" w:hAnsi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C2E3-6FAC-41AF-A248-2C813AAB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IN BETHANY</vt:lpstr>
    </vt:vector>
  </TitlesOfParts>
  <Company>Unknown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IN BETHANY</dc:title>
  <dc:creator>Netvista</dc:creator>
  <cp:lastModifiedBy>Home</cp:lastModifiedBy>
  <cp:revision>21</cp:revision>
  <cp:lastPrinted>2024-03-28T16:51:00Z</cp:lastPrinted>
  <dcterms:created xsi:type="dcterms:W3CDTF">2023-03-22T14:47:00Z</dcterms:created>
  <dcterms:modified xsi:type="dcterms:W3CDTF">2024-03-28T16:57:00Z</dcterms:modified>
</cp:coreProperties>
</file>